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819" w:rsidRPr="00EA05D7" w:rsidRDefault="007F2819" w:rsidP="007F2819">
      <w:pPr>
        <w:spacing w:line="360" w:lineRule="auto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Table 2 Genetic and phenotypic features of patients with 21-hydroxylase deficien</w:t>
      </w:r>
      <w:r w:rsidRPr="00161E20">
        <w:rPr>
          <w:rFonts w:ascii="Times New Roman" w:hAnsi="Times New Roman" w:cs="Times New Roman" w:hint="eastAsia"/>
          <w:b/>
        </w:rPr>
        <w:t>cy</w:t>
      </w:r>
    </w:p>
    <w:tbl>
      <w:tblPr>
        <w:tblStyle w:val="a5"/>
        <w:tblW w:w="10262" w:type="dxa"/>
        <w:tblInd w:w="-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54"/>
        <w:gridCol w:w="454"/>
        <w:gridCol w:w="567"/>
        <w:gridCol w:w="850"/>
        <w:gridCol w:w="850"/>
        <w:gridCol w:w="794"/>
        <w:gridCol w:w="737"/>
        <w:gridCol w:w="794"/>
        <w:gridCol w:w="737"/>
        <w:gridCol w:w="3175"/>
        <w:gridCol w:w="850"/>
      </w:tblGrid>
      <w:tr w:rsidR="007F2819" w:rsidRPr="00B65E27" w:rsidTr="00214E09">
        <w:trPr>
          <w:trHeight w:val="57"/>
        </w:trPr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No.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Sex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AOD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D73AAB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D73AAB">
              <w:rPr>
                <w:rFonts w:ascii="Times New Roman" w:hAnsi="Times New Roman" w:cs="Times New Roman"/>
                <w:sz w:val="15"/>
                <w:szCs w:val="15"/>
              </w:rPr>
              <w:t>Na</w:t>
            </w:r>
            <w:r w:rsidRPr="00D73AAB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+</w:t>
            </w:r>
            <w:r w:rsidRPr="00D73AAB">
              <w:rPr>
                <w:rFonts w:ascii="Times New Roman" w:hAnsi="Times New Roman" w:cs="Times New Roman"/>
                <w:sz w:val="15"/>
                <w:szCs w:val="15"/>
              </w:rPr>
              <w:t xml:space="preserve"> (mmol/L)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3559B4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sz w:val="15"/>
                <w:szCs w:val="15"/>
              </w:rPr>
              <w:t>K</w:t>
            </w:r>
            <w:r w:rsidRPr="003559B4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+</w:t>
            </w:r>
            <w:r w:rsidRPr="003559B4">
              <w:rPr>
                <w:rFonts w:ascii="Times New Roman" w:hAnsi="Times New Roman" w:cs="Times New Roman"/>
                <w:sz w:val="15"/>
                <w:szCs w:val="15"/>
              </w:rPr>
              <w:t xml:space="preserve"> (mmol/L)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Cort</w:t>
            </w:r>
          </w:p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(nmol/L)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17-OHP (ng/ml)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Test</w:t>
            </w:r>
          </w:p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(nmol/L)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ACTH</w:t>
            </w:r>
          </w:p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(pg/ml)</w:t>
            </w:r>
          </w:p>
        </w:tc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Clinical symptoms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24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Clinical phenotype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42 h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  <w:r w:rsidRPr="00D73AAB">
              <w:rPr>
                <w:rFonts w:ascii="Times New Roman" w:hAnsi="Times New Roman" w:cs="Times New Roman"/>
                <w:sz w:val="15"/>
                <w:szCs w:val="15"/>
              </w:rPr>
              <w:t>20.3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7.23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511.34</w:t>
            </w:r>
          </w:p>
        </w:tc>
        <w:tc>
          <w:tcPr>
            <w:tcW w:w="737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31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737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41.7</w:t>
            </w:r>
          </w:p>
        </w:tc>
        <w:tc>
          <w:tcPr>
            <w:tcW w:w="3175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dropsy, oliguria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16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108.3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6.19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121.62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220.6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8.40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25.3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diarrhea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42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113.8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7.44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527.92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7.4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863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OLE_LINK39"/>
            <w:bookmarkStart w:id="1" w:name="OLE_LINK40"/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poor weight gain</w:t>
            </w:r>
            <w:bookmarkEnd w:id="0"/>
            <w:bookmarkEnd w:id="1"/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52 d</w:t>
            </w:r>
          </w:p>
        </w:tc>
        <w:tc>
          <w:tcPr>
            <w:tcW w:w="850" w:type="dxa"/>
            <w:vAlign w:val="center"/>
          </w:tcPr>
          <w:p w:rsidR="007F2819" w:rsidRPr="00D73AAB" w:rsidRDefault="003C72B1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2</w:t>
            </w:r>
            <w:r w:rsidR="007F2819"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850" w:type="dxa"/>
            <w:vAlign w:val="center"/>
          </w:tcPr>
          <w:p w:rsidR="007F2819" w:rsidRPr="003559B4" w:rsidRDefault="003C72B1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6</w:t>
            </w:r>
            <w:r w:rsidR="007F2819"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.82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1382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6.7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56.5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53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130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6.58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157.55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185.2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tabs>
                <w:tab w:val="center" w:pos="345"/>
              </w:tabs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3.02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143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weight loss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40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115.5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7.77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251.52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102.1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9.20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128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severe malnutrition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31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103.7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7.15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464.35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175.9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58.33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128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poor weight gain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15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118.4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13.54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273.64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253.2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-</w:t>
            </w:r>
          </w:p>
        </w:tc>
        <w:tc>
          <w:tcPr>
            <w:tcW w:w="73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67.3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lassitude</w:t>
            </w: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21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97.5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8.13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279.16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529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46.20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209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diarrhea,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10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33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106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8.5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326.4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95.7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387.7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 xml:space="preserve">poor weight gain, 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diarrhea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11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30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112.6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7.82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198.93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11.8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33.59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633.5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feeding difficulty, ambiguous external genitalia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8A6CCF">
              <w:rPr>
                <w:rFonts w:ascii="Times New Roman" w:hAnsi="Times New Roman" w:cs="Times New Roman" w:hint="eastAsia"/>
                <w:sz w:val="15"/>
                <w:szCs w:val="15"/>
              </w:rPr>
              <w:t>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12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45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129.6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4.98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254.28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48.6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3.54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125.4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diarrhea, poor weight gain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13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15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104.6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7.33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1693.93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26.4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16.28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19.82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14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23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118.3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10.56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942.03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271.3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29.36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294.7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feeding difficulty,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15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 h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120.8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8.96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256.8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5.5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50.57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diarrhea,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16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21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114.6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8.46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299.45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95.8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18.46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280.9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feeding difficulty,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17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20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131.6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3.89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369.3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124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53.22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1864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18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17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7.93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194.4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21.2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22.13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230.3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19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33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111.2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7.64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786.41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142.6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1.96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122.61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diarrhea, poor weight gain, metabolic acidosis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F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5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100.9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7.99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207.88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145.4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24.02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230.44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metabolic acidosis, ambiguous external genitalia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="008A6CCF">
              <w:rPr>
                <w:rFonts w:ascii="Times New Roman" w:hAnsi="Times New Roman" w:cs="Times New Roman" w:hint="eastAsia"/>
                <w:sz w:val="15"/>
                <w:szCs w:val="15"/>
              </w:rPr>
              <w:t>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  <w:tc>
          <w:tcPr>
            <w:tcW w:w="454" w:type="dxa"/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30 d</w:t>
            </w:r>
          </w:p>
        </w:tc>
        <w:tc>
          <w:tcPr>
            <w:tcW w:w="850" w:type="dxa"/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111</w:t>
            </w:r>
          </w:p>
        </w:tc>
        <w:tc>
          <w:tcPr>
            <w:tcW w:w="850" w:type="dxa"/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3.98</w:t>
            </w:r>
          </w:p>
        </w:tc>
        <w:tc>
          <w:tcPr>
            <w:tcW w:w="794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1012.01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817.9</w:t>
            </w:r>
          </w:p>
        </w:tc>
        <w:tc>
          <w:tcPr>
            <w:tcW w:w="794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37.71</w:t>
            </w:r>
          </w:p>
        </w:tc>
        <w:tc>
          <w:tcPr>
            <w:tcW w:w="737" w:type="dxa"/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1151.54</w:t>
            </w:r>
          </w:p>
        </w:tc>
        <w:tc>
          <w:tcPr>
            <w:tcW w:w="3175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1772F">
              <w:rPr>
                <w:rFonts w:ascii="Times New Roman" w:hAnsi="Times New Roman" w:cs="Times New Roman"/>
                <w:sz w:val="15"/>
                <w:szCs w:val="15"/>
              </w:rPr>
              <w:t>abdominal distension</w:t>
            </w:r>
          </w:p>
        </w:tc>
        <w:tc>
          <w:tcPr>
            <w:tcW w:w="850" w:type="dxa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SW</w:t>
            </w:r>
          </w:p>
        </w:tc>
      </w:tr>
      <w:tr w:rsidR="007F2819" w:rsidRPr="00B65E27" w:rsidTr="00214E09">
        <w:trPr>
          <w:trHeight w:val="227"/>
        </w:trPr>
        <w:tc>
          <w:tcPr>
            <w:tcW w:w="454" w:type="dxa"/>
            <w:tcBorders>
              <w:bottom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M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27 d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7F2819" w:rsidRPr="00D73AAB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D73AA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97.3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7F2819" w:rsidRPr="003559B4" w:rsidRDefault="007F2819" w:rsidP="003226BA">
            <w:pPr>
              <w:jc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3559B4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7.35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750.09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480.1</w:t>
            </w:r>
          </w:p>
        </w:tc>
        <w:tc>
          <w:tcPr>
            <w:tcW w:w="794" w:type="dxa"/>
            <w:tcBorders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32.61</w:t>
            </w:r>
          </w:p>
        </w:tc>
        <w:tc>
          <w:tcPr>
            <w:tcW w:w="737" w:type="dxa"/>
            <w:tcBorders>
              <w:bottom w:val="single" w:sz="4" w:space="0" w:color="auto"/>
            </w:tcBorders>
            <w:vAlign w:val="center"/>
          </w:tcPr>
          <w:p w:rsidR="007F2819" w:rsidRPr="00B65E27" w:rsidRDefault="007F2819" w:rsidP="003226BA">
            <w:pPr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776.81</w:t>
            </w:r>
          </w:p>
        </w:tc>
        <w:tc>
          <w:tcPr>
            <w:tcW w:w="3175" w:type="dxa"/>
            <w:tcBorders>
              <w:bottom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B65E27">
              <w:rPr>
                <w:rFonts w:ascii="Times New Roman" w:hAnsi="Times New Roman" w:cs="Times New Roman"/>
                <w:sz w:val="15"/>
                <w:szCs w:val="15"/>
              </w:rPr>
              <w:t>vomiting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F2819" w:rsidRPr="00B65E27" w:rsidRDefault="007F2819" w:rsidP="003226BA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SW</w:t>
            </w:r>
          </w:p>
        </w:tc>
      </w:tr>
    </w:tbl>
    <w:p w:rsidR="004801C7" w:rsidRPr="007F2819" w:rsidRDefault="007F2819" w:rsidP="00981D85">
      <w:pPr>
        <w:spacing w:line="240" w:lineRule="exac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M, male; F, female; AOD,</w:t>
      </w:r>
      <w:r w:rsidRPr="0032587F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</w:t>
      </w:r>
      <w:r w:rsidRPr="00090F6C">
        <w:rPr>
          <w:rFonts w:ascii="Times New Roman" w:hAnsi="Times New Roman" w:cs="Times New Roman"/>
          <w:sz w:val="18"/>
          <w:szCs w:val="18"/>
        </w:rPr>
        <w:t>ge</w:t>
      </w:r>
      <w:r>
        <w:rPr>
          <w:rFonts w:ascii="Times New Roman" w:hAnsi="Times New Roman" w:cs="Times New Roman" w:hint="eastAsia"/>
          <w:sz w:val="18"/>
          <w:szCs w:val="18"/>
        </w:rPr>
        <w:t xml:space="preserve"> of diagnosis; h, hours; d, days; </w:t>
      </w:r>
      <w:r w:rsidRPr="003559B4">
        <w:rPr>
          <w:rFonts w:ascii="Times New Roman" w:hAnsi="Times New Roman" w:cs="Times New Roman"/>
          <w:sz w:val="18"/>
          <w:szCs w:val="18"/>
        </w:rPr>
        <w:t>Na</w:t>
      </w:r>
      <w:r w:rsidRPr="003559B4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>
        <w:rPr>
          <w:rFonts w:ascii="Times New Roman" w:hAnsi="Times New Roman" w:cs="Times New Roman" w:hint="eastAsia"/>
          <w:sz w:val="18"/>
          <w:szCs w:val="18"/>
        </w:rPr>
        <w:t>, serum sodium; K</w:t>
      </w:r>
      <w:r w:rsidRPr="00A722EC">
        <w:rPr>
          <w:rFonts w:ascii="Times New Roman" w:hAnsi="Times New Roman" w:cs="Times New Roman" w:hint="eastAsia"/>
          <w:sz w:val="18"/>
          <w:szCs w:val="18"/>
          <w:vertAlign w:val="superscript"/>
        </w:rPr>
        <w:t>+</w:t>
      </w:r>
      <w:r>
        <w:rPr>
          <w:rFonts w:ascii="Times New Roman" w:hAnsi="Times New Roman" w:cs="Times New Roman" w:hint="eastAsia"/>
          <w:sz w:val="18"/>
          <w:szCs w:val="18"/>
        </w:rPr>
        <w:t xml:space="preserve">, serum potassium; Cort, cortisol; 17-OHP, </w:t>
      </w:r>
      <w:r w:rsidRPr="00AB1F51">
        <w:rPr>
          <w:rFonts w:ascii="Times New Roman" w:hAnsi="Times New Roman" w:cs="Times New Roman"/>
          <w:sz w:val="18"/>
          <w:szCs w:val="18"/>
        </w:rPr>
        <w:t>17-hydroxyprogesterone</w:t>
      </w:r>
      <w:r>
        <w:rPr>
          <w:rFonts w:ascii="Times New Roman" w:hAnsi="Times New Roman" w:cs="Times New Roman" w:hint="eastAsia"/>
          <w:sz w:val="18"/>
          <w:szCs w:val="18"/>
        </w:rPr>
        <w:t>; Test, t</w:t>
      </w:r>
      <w:r w:rsidRPr="001054CC">
        <w:rPr>
          <w:rFonts w:ascii="Times New Roman" w:hAnsi="Times New Roman" w:cs="Times New Roman"/>
          <w:sz w:val="18"/>
          <w:szCs w:val="18"/>
        </w:rPr>
        <w:t>estosterone</w:t>
      </w:r>
      <w:r>
        <w:rPr>
          <w:rFonts w:ascii="Times New Roman" w:hAnsi="Times New Roman" w:cs="Times New Roman" w:hint="eastAsia"/>
          <w:sz w:val="18"/>
          <w:szCs w:val="18"/>
        </w:rPr>
        <w:t xml:space="preserve">; ACTH, </w:t>
      </w:r>
      <w:r w:rsidRPr="00AB1F51">
        <w:rPr>
          <w:rFonts w:ascii="Times New Roman" w:hAnsi="Times New Roman" w:cs="Times New Roman"/>
          <w:sz w:val="18"/>
          <w:szCs w:val="18"/>
        </w:rPr>
        <w:t>adrenocorticotropic hormone</w:t>
      </w:r>
      <w:r w:rsidR="00F760B9">
        <w:rPr>
          <w:rFonts w:ascii="Times New Roman" w:hAnsi="Times New Roman" w:cs="Times New Roman" w:hint="eastAsia"/>
          <w:sz w:val="18"/>
          <w:szCs w:val="18"/>
        </w:rPr>
        <w:t>; SW, salt wasting form.</w:t>
      </w:r>
    </w:p>
    <w:sectPr w:rsidR="004801C7" w:rsidRPr="007F2819" w:rsidSect="00480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18E0" w:rsidRDefault="00D218E0" w:rsidP="007F2819">
      <w:r>
        <w:separator/>
      </w:r>
    </w:p>
  </w:endnote>
  <w:endnote w:type="continuationSeparator" w:id="1">
    <w:p w:rsidR="00D218E0" w:rsidRDefault="00D218E0" w:rsidP="007F2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18E0" w:rsidRDefault="00D218E0" w:rsidP="007F2819">
      <w:r>
        <w:separator/>
      </w:r>
    </w:p>
  </w:footnote>
  <w:footnote w:type="continuationSeparator" w:id="1">
    <w:p w:rsidR="00D218E0" w:rsidRDefault="00D218E0" w:rsidP="007F2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Y_MEDREF_DOCUID" w:val="{B2792A27-80B3-48DE-A542-5DF4BFC9839C}"/>
    <w:docVar w:name="KY_MEDREF_VERSION" w:val="3"/>
  </w:docVars>
  <w:rsids>
    <w:rsidRoot w:val="007F2819"/>
    <w:rsid w:val="00214E09"/>
    <w:rsid w:val="002600C0"/>
    <w:rsid w:val="003871EE"/>
    <w:rsid w:val="003A4108"/>
    <w:rsid w:val="003C72B1"/>
    <w:rsid w:val="004801C7"/>
    <w:rsid w:val="00561AF4"/>
    <w:rsid w:val="00570B5E"/>
    <w:rsid w:val="00684891"/>
    <w:rsid w:val="007F2819"/>
    <w:rsid w:val="008A6CCF"/>
    <w:rsid w:val="00981D85"/>
    <w:rsid w:val="00A20C29"/>
    <w:rsid w:val="00A74264"/>
    <w:rsid w:val="00AE355E"/>
    <w:rsid w:val="00D218E0"/>
    <w:rsid w:val="00F10221"/>
    <w:rsid w:val="00F76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8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2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28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2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2819"/>
    <w:rPr>
      <w:sz w:val="18"/>
      <w:szCs w:val="18"/>
    </w:rPr>
  </w:style>
  <w:style w:type="table" w:styleId="a5">
    <w:name w:val="Table Grid"/>
    <w:basedOn w:val="a1"/>
    <w:uiPriority w:val="59"/>
    <w:rsid w:val="007F28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2020-03-23T07:36:00Z</dcterms:created>
  <dcterms:modified xsi:type="dcterms:W3CDTF">2020-03-26T04:39:00Z</dcterms:modified>
</cp:coreProperties>
</file>